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01" w:rsidRP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b/>
          <w:bCs/>
          <w:i/>
          <w:iCs/>
          <w:color w:val="212529"/>
          <w:sz w:val="38"/>
          <w:lang w:eastAsia="ru-RU"/>
        </w:rPr>
        <w:t>Что такое здоровое питание?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br/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br/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метаболизировать</w:t>
      </w:r>
      <w:proofErr w:type="spellEnd"/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 питательные вещества. Это понятие включает в себя:</w:t>
      </w:r>
    </w:p>
    <w:p w:rsidR="00044901" w:rsidRPr="00044901" w:rsidRDefault="00044901" w:rsidP="00044901">
      <w:pPr>
        <w:numPr>
          <w:ilvl w:val="0"/>
          <w:numId w:val="10"/>
        </w:numPr>
        <w:shd w:val="clear" w:color="auto" w:fill="F9F8EF"/>
        <w:spacing w:before="48" w:after="48" w:line="576" w:lineRule="atLeast"/>
        <w:ind w:left="48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t>переедание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: человек получает с пищей больше калорий, чем расходует, что приводит к избыточному телесному жиру;</w:t>
      </w:r>
    </w:p>
    <w:p w:rsidR="00044901" w:rsidRPr="00044901" w:rsidRDefault="00044901" w:rsidP="00044901">
      <w:pPr>
        <w:numPr>
          <w:ilvl w:val="0"/>
          <w:numId w:val="10"/>
        </w:numPr>
        <w:shd w:val="clear" w:color="auto" w:fill="F9F8EF"/>
        <w:spacing w:before="48" w:after="48" w:line="576" w:lineRule="atLeast"/>
        <w:ind w:left="48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t>недоедание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: человек получает с пищей недостаточное количество калорий и питательных веществ, что приводит к 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lastRenderedPageBreak/>
        <w:t>уменьшению массы тела и/или дефициту питательных элементов.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 </w:t>
      </w:r>
    </w:p>
    <w:p w:rsid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P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044901" w:rsidRP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 </w:t>
      </w: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t>Здоровье детей в целом.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 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Питание детей тесно связано со здоровьем. Начало заболевание </w:t>
      </w:r>
      <w:proofErr w:type="spellStart"/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желудочно</w:t>
      </w:r>
      <w:proofErr w:type="spellEnd"/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 – кишечного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1.       нерегулярное питание с перерывами более 3 –4 часов;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2.       частое употребление острых блюд, консервированных продуктов, маринадов, копченостей, солений;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3.       однообразное питание;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lastRenderedPageBreak/>
        <w:t>4.       еда в сухомятку;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5.       употребление некачественных продуктов;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6.       несоблюдение режима дня;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7.       малоподвижный образ жизни;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8.       вредные привычки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их устранение снижает вероятность возникновения заболеваний пищеварительной системы в среднем на 15%.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желудочно</w:t>
      </w:r>
      <w:proofErr w:type="spellEnd"/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 – кишечного тракта, развития сердечно – сосудистых заболеваний и  рака. Каждый человек может и должен быть хозяином собственного здоровья.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Анализ существующей структуры питания страны показывает, традиционно высокое потребление зерновых продуктов (хлеба, 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продуктами как по  чистоте потребления, так и вкладу в калорийность рациона следует сахар и  кондитерские изделия (А они должны обеспечить вершину «пирамиды» здорового питания, самую низкокалорийную ее часть).</w:t>
      </w:r>
    </w:p>
    <w:p w:rsidR="00044901" w:rsidRPr="00044901" w:rsidRDefault="00044901" w:rsidP="00044901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lastRenderedPageBreak/>
        <w:t>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  недостатком в нашем рационе овощей и фруктов.</w:t>
      </w:r>
    </w:p>
    <w:p w:rsidR="00CB521B" w:rsidRDefault="00CB521B"/>
    <w:sectPr w:rsidR="00CB521B" w:rsidSect="000449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772"/>
    <w:multiLevelType w:val="multilevel"/>
    <w:tmpl w:val="973A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D5ACD"/>
    <w:multiLevelType w:val="multilevel"/>
    <w:tmpl w:val="89D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CB268D"/>
    <w:multiLevelType w:val="multilevel"/>
    <w:tmpl w:val="551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044DF2"/>
    <w:multiLevelType w:val="multilevel"/>
    <w:tmpl w:val="EEC8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AC76BF"/>
    <w:multiLevelType w:val="multilevel"/>
    <w:tmpl w:val="BBC6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901676"/>
    <w:multiLevelType w:val="multilevel"/>
    <w:tmpl w:val="D86A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EC7114"/>
    <w:multiLevelType w:val="multilevel"/>
    <w:tmpl w:val="B1D8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D72BA9"/>
    <w:multiLevelType w:val="multilevel"/>
    <w:tmpl w:val="3B3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DA657E"/>
    <w:multiLevelType w:val="multilevel"/>
    <w:tmpl w:val="ADF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ED211C"/>
    <w:multiLevelType w:val="multilevel"/>
    <w:tmpl w:val="C0AA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93242F"/>
    <w:multiLevelType w:val="multilevel"/>
    <w:tmpl w:val="C65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044901"/>
    <w:rsid w:val="00044901"/>
    <w:rsid w:val="00CB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901"/>
    <w:rPr>
      <w:b/>
      <w:bCs/>
    </w:rPr>
  </w:style>
  <w:style w:type="character" w:styleId="a5">
    <w:name w:val="Hyperlink"/>
    <w:basedOn w:val="a0"/>
    <w:uiPriority w:val="99"/>
    <w:semiHidden/>
    <w:unhideWhenUsed/>
    <w:rsid w:val="00044901"/>
    <w:rPr>
      <w:color w:val="0000FF"/>
      <w:u w:val="single"/>
    </w:rPr>
  </w:style>
  <w:style w:type="character" w:styleId="a6">
    <w:name w:val="Emphasis"/>
    <w:basedOn w:val="a0"/>
    <w:uiPriority w:val="20"/>
    <w:qFormat/>
    <w:rsid w:val="000449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557</Words>
  <Characters>3179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2020-10-15T18:33:00Z</dcterms:created>
  <dcterms:modified xsi:type="dcterms:W3CDTF">2020-10-15T18:38:00Z</dcterms:modified>
</cp:coreProperties>
</file>