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3" w:rsidRPr="00044901" w:rsidRDefault="004332B3" w:rsidP="004332B3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i/>
          <w:iCs/>
          <w:color w:val="212529"/>
          <w:sz w:val="38"/>
          <w:lang w:eastAsia="ru-RU"/>
        </w:rPr>
        <w:t>Почему именно в школах следует принимать меры по улучшению питания?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Качественное питание укрепляет способность к учению и здоровье детей.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 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 xml:space="preserve">Школы играют жизненно важную роль, содействуя качественному питанию детей и предоставляя возможность для оказания им </w:t>
      </w: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lastRenderedPageBreak/>
        <w:t>помощи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Мы знаем, как улучшить здоровье и самочувствие путем оказания помощи через школы.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 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Школы могут оказывать экономически эффективную помощь в области питания.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Просвещение и здоровое питание для девочек положительно влияет на здоровье членов семьи.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 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 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4332B3" w:rsidRPr="00044901" w:rsidRDefault="004332B3" w:rsidP="004332B3">
      <w:pPr>
        <w:numPr>
          <w:ilvl w:val="0"/>
          <w:numId w:val="1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Здоровое питание уменьшает опасность возникновения проблем со здоровьем, наиболее характерных для настоящего времени.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 Исследования показывают, что первые признаки хронических заболеваний, таких как ожирение, </w:t>
      </w:r>
      <w:proofErr w:type="spellStart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сердечно-сосудистые</w:t>
      </w:r>
      <w:proofErr w:type="spellEnd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 заболевания, рак и нарушения пищеварения, проявляются в юности. 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очередь, ведет к уменьшению опасности возникновения болезней, связанных с питанием.</w:t>
      </w:r>
    </w:p>
    <w:p w:rsidR="004332B3" w:rsidRPr="00044901" w:rsidRDefault="004332B3" w:rsidP="004332B3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Образование и хорошее питание укрепляют экономику.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4332B3" w:rsidRPr="00044901" w:rsidRDefault="004332B3" w:rsidP="004332B3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4332B3" w:rsidRDefault="004332B3" w:rsidP="004332B3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B521B" w:rsidRDefault="00CB521B"/>
    <w:sectPr w:rsidR="00CB521B" w:rsidSect="00CB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657E"/>
    <w:multiLevelType w:val="multilevel"/>
    <w:tmpl w:val="ADF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4332B3"/>
    <w:rsid w:val="004332B3"/>
    <w:rsid w:val="00CB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2020-10-15T18:37:00Z</dcterms:created>
  <dcterms:modified xsi:type="dcterms:W3CDTF">2020-10-15T18:38:00Z</dcterms:modified>
</cp:coreProperties>
</file>